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427191" w:rsidRDefault="00A85498" w:rsidP="0074494B">
      <w:pPr>
        <w:pStyle w:val="Subhead"/>
        <w:rPr>
          <w:bCs/>
          <w:iCs w:val="0"/>
          <w:spacing w:val="-10"/>
          <w:kern w:val="28"/>
          <w:sz w:val="40"/>
          <w:szCs w:val="40"/>
        </w:rPr>
      </w:pPr>
      <w:r>
        <w:rPr>
          <w:bCs/>
          <w:iCs w:val="0"/>
          <w:kern w:val="28"/>
          <w:sz w:val="40"/>
          <w:szCs w:val="40"/>
          <w:lang w:val="it-IT"/>
        </w:rPr>
        <w:t>Kleemann │ Riciclaggio di calcestruzzo con frantoi a urto Kleemann MOBIREX in California</w:t>
      </w:r>
    </w:p>
    <w:p w14:paraId="7D524FBD" w14:textId="46E42398" w:rsidR="00C14D60" w:rsidRPr="007A081F" w:rsidRDefault="00C14D60" w:rsidP="00C14D60">
      <w:pPr>
        <w:rPr>
          <w:rFonts w:cs="Arial"/>
          <w:b/>
          <w:bCs/>
          <w:sz w:val="24"/>
          <w:szCs w:val="24"/>
          <w:lang w:val="fr-FR"/>
        </w:rPr>
      </w:pPr>
      <w:r>
        <w:rPr>
          <w:rFonts w:cs="Arial"/>
          <w:b/>
          <w:bCs/>
          <w:sz w:val="24"/>
          <w:szCs w:val="24"/>
          <w:lang w:val="it-IT"/>
        </w:rPr>
        <w:t>In California il frantoio a urto mobile MOBIREX MR 130i EVO2 tratta il calcestruzzo. L'impianto dimostra la sua notevole efficienza e flessibilità, abbinate a una grande facilità d'uso.</w:t>
      </w:r>
    </w:p>
    <w:p w14:paraId="3DCDEDF0" w14:textId="59C9F288" w:rsidR="00B136F0" w:rsidRPr="007A081F" w:rsidRDefault="00B136F0" w:rsidP="00B136F0">
      <w:pPr>
        <w:rPr>
          <w:b/>
          <w:bCs/>
          <w:sz w:val="24"/>
          <w:szCs w:val="24"/>
          <w:lang w:val="fr-FR"/>
        </w:rPr>
      </w:pPr>
    </w:p>
    <w:p w14:paraId="772DD911" w14:textId="03F02747" w:rsidR="00C14D60" w:rsidRPr="007A081F" w:rsidRDefault="005F48B5" w:rsidP="00C14D60">
      <w:pPr>
        <w:pStyle w:val="Absatzberschrift"/>
        <w:jc w:val="both"/>
        <w:rPr>
          <w:b w:val="0"/>
          <w:lang w:val="it-IT"/>
        </w:rPr>
      </w:pPr>
      <w:r>
        <w:rPr>
          <w:b w:val="0"/>
          <w:lang w:val="it-IT"/>
        </w:rPr>
        <w:t>Nella discarica di Beaumont, nel sud della California, vengono trattati aggregati per l'industria edilizia. I clienti vanno dalle grandi imprese - come lo Stato, città e comunità - ai proprietari di immobili e alle aziende dell'industria del cinema. Il calcestruzzo e l'asfalto divelti vengono frantumati e trattati nella discarica o in loco dal cliente. Per il processo di frantumazione viene impiegato il frantoio ad urto MOBIREX MR 130i EVO2 di Kleemann, che riduce il materiale in entrata da circa 500 mm a 25 mm.</w:t>
      </w:r>
    </w:p>
    <w:p w14:paraId="5D5AD079" w14:textId="7FFCAB0A" w:rsidR="0065679A" w:rsidRPr="007A081F" w:rsidRDefault="0065679A" w:rsidP="00C14D60">
      <w:pPr>
        <w:pStyle w:val="Absatzberschrift"/>
        <w:jc w:val="both"/>
        <w:rPr>
          <w:b w:val="0"/>
          <w:lang w:val="it-IT"/>
        </w:rPr>
      </w:pPr>
    </w:p>
    <w:p w14:paraId="113872B8" w14:textId="35CA66BC" w:rsidR="0065679A" w:rsidRPr="007A081F" w:rsidRDefault="0065679A" w:rsidP="00C14D60">
      <w:pPr>
        <w:pStyle w:val="Absatzberschrift"/>
        <w:jc w:val="both"/>
        <w:rPr>
          <w:bCs/>
          <w:lang w:val="it-IT"/>
        </w:rPr>
      </w:pPr>
      <w:r>
        <w:rPr>
          <w:bCs/>
          <w:lang w:val="it-IT"/>
        </w:rPr>
        <w:t xml:space="preserve">Portata e flessibilità eccellenti </w:t>
      </w:r>
    </w:p>
    <w:p w14:paraId="770334C1" w14:textId="02DB2F04" w:rsidR="00B136F0" w:rsidRPr="007A081F" w:rsidRDefault="0065679A" w:rsidP="00C14D60">
      <w:pPr>
        <w:pStyle w:val="Absatzberschrift"/>
        <w:jc w:val="both"/>
        <w:rPr>
          <w:b w:val="0"/>
          <w:lang w:val="it-IT"/>
        </w:rPr>
      </w:pPr>
      <w:r>
        <w:rPr>
          <w:b w:val="0"/>
          <w:lang w:val="it-IT"/>
        </w:rPr>
        <w:t xml:space="preserve">Il frantoio MR 130i EVO2 di Kleemann raggiunge portate elevate e al tempo stesso assicura un'ottima qualità del prodotto. La macchina ha un tasso di disponibilità elevato grazie ai tempi di avviamento brevi per la messa in funzione e la manutenzione. Inoltre la macchina è facile da trasportare. La sua flessibilità le permette di essere impiegata ovunque il committente la richieda. "È fantastico lavorare con la macchina Kleemann. Offre numerose funzioni eccellenti. Quando dobbiamo trattare grandi quantità di materiale, portiamo il frantoio MR 130i EVO2 dal cliente e lo frantumiamo in loco", dichiara Dallas Jones, Vice President of Operations di Ramco. </w:t>
      </w:r>
    </w:p>
    <w:p w14:paraId="1107C5AE" w14:textId="77777777" w:rsidR="00C14D60" w:rsidRPr="007A081F" w:rsidRDefault="00C14D60" w:rsidP="007A081F">
      <w:pPr>
        <w:pStyle w:val="Absatzberschrift"/>
        <w:jc w:val="both"/>
        <w:rPr>
          <w:lang w:val="it-IT"/>
        </w:rPr>
      </w:pPr>
    </w:p>
    <w:p w14:paraId="3C88322B" w14:textId="204CA11F" w:rsidR="0036212A" w:rsidRPr="007A081F" w:rsidRDefault="0036212A" w:rsidP="00B136F0">
      <w:pPr>
        <w:pStyle w:val="Absatzberschrift"/>
        <w:jc w:val="both"/>
        <w:rPr>
          <w:lang w:val="fr-FR"/>
        </w:rPr>
      </w:pPr>
      <w:r>
        <w:rPr>
          <w:bCs/>
          <w:lang w:val="it-IT"/>
        </w:rPr>
        <w:t>Un sistema di azionamento efficiente assicura un buon flusso di materiale</w:t>
      </w:r>
    </w:p>
    <w:p w14:paraId="148A0270" w14:textId="38724CBD" w:rsidR="0074494B" w:rsidRPr="007A081F" w:rsidRDefault="0036212A" w:rsidP="0036212A">
      <w:pPr>
        <w:pStyle w:val="Absatzberschrift"/>
        <w:jc w:val="both"/>
        <w:rPr>
          <w:b w:val="0"/>
          <w:bCs/>
          <w:lang w:val="fr-FR"/>
        </w:rPr>
      </w:pPr>
      <w:r>
        <w:rPr>
          <w:b w:val="0"/>
          <w:lang w:val="it-IT"/>
        </w:rPr>
        <w:t>Il frantoio a urto MR 130i EVO2 dispone di un motore diesel diretto, che fornisce prestazioni elevate con bassi consumi di carburante. Per non ridurre il flusso del materiale, in tutti i componenti le larghezze di sistema dell'impianto vengono allargate nella direzione di flusso. Ciò impedisce la formazione di ostruzioni e aumenta la produttività. La regolazione dell'alimentazione CFS (Continuous Feed System) controlla la frequenza del canale di alimentazione e del prevaglio per assicurare un uso continuo del frantoio. In questo modo il CFS agevola il lavoro dell'operatore, perché la macchina regola automaticamente il flusso del materiale e quindi assicura un caricamento ottimale del frantoio.</w:t>
      </w:r>
    </w:p>
    <w:p w14:paraId="4B8FC83B" w14:textId="77777777" w:rsidR="0036212A" w:rsidRPr="007A081F" w:rsidRDefault="0036212A" w:rsidP="007A081F">
      <w:pPr>
        <w:pStyle w:val="Absatzberschrift"/>
        <w:jc w:val="both"/>
        <w:rPr>
          <w:lang w:val="fr-FR"/>
        </w:rPr>
      </w:pPr>
    </w:p>
    <w:p w14:paraId="123B9598" w14:textId="4D4B997E" w:rsidR="00B136F0" w:rsidRPr="007A081F" w:rsidRDefault="0036212A" w:rsidP="00B136F0">
      <w:pPr>
        <w:pStyle w:val="Absatzberschrift"/>
        <w:jc w:val="both"/>
        <w:rPr>
          <w:lang w:val="fr-FR"/>
        </w:rPr>
      </w:pPr>
      <w:r>
        <w:rPr>
          <w:bCs/>
          <w:lang w:val="it-IT"/>
        </w:rPr>
        <w:t xml:space="preserve">Comandi semplificati grazie a SPECTIVE </w:t>
      </w:r>
    </w:p>
    <w:p w14:paraId="0B78CD18" w14:textId="0D978AF1" w:rsidR="00B136F0" w:rsidRPr="00427191" w:rsidRDefault="0036212A" w:rsidP="0036212A">
      <w:pPr>
        <w:pStyle w:val="Standardabsatz"/>
        <w:rPr>
          <w:bCs/>
        </w:rPr>
      </w:pPr>
      <w:r>
        <w:rPr>
          <w:lang w:val="it-IT"/>
        </w:rPr>
        <w:t>Grazie al sistema di comando SPECTIVE di Kleemann è molto facile manovrare il MOBIREX MR 130i EVO2. La macchina si comanda mediante un touchscreen da 12 pollici. Chiare indicazioni d'uso e pittogrammi aiutano l'operatore a trovare sul touchscreen l'impostazione corretta per ogni compito, in modo rapido e preciso. In questo modo si evitano errori operativi e aumenta la sicurezza sul lavoro. Funzioni importanti, come ad esempio la regolazione della fessura, vengono eseguite in modo semplice e completamente idraulico durante il lavoro. "SPECTIVE è molto semplice. Non è necessaria una grande esperienza per utilizzarlo", spiega Darrel Burroughs, operatore di Ramco. "Nel complesso il frantoio a urto Kleemann MR 130i EVO2 è estremamente facile da usare e ben manovrabile."</w:t>
      </w:r>
    </w:p>
    <w:p w14:paraId="64ABBB85" w14:textId="00D4A13F" w:rsidR="007C2FEE" w:rsidRDefault="007C2FEE" w:rsidP="00BC487A">
      <w:pPr>
        <w:rPr>
          <w:b/>
          <w:bCs/>
          <w:sz w:val="22"/>
          <w:szCs w:val="22"/>
        </w:rPr>
      </w:pPr>
      <w:r>
        <w:rPr>
          <w:b/>
          <w:bCs/>
          <w:sz w:val="22"/>
          <w:szCs w:val="22"/>
          <w:lang w:val="it-IT"/>
        </w:rPr>
        <w:lastRenderedPageBreak/>
        <w:t>Foto:</w:t>
      </w:r>
    </w:p>
    <w:p w14:paraId="06345839" w14:textId="4B9967D7" w:rsidR="00BC487A" w:rsidRPr="00427191" w:rsidRDefault="00BC487A" w:rsidP="00BC487A">
      <w:pPr>
        <w:rPr>
          <w:rFonts w:eastAsiaTheme="minorHAnsi" w:cstheme="minorBidi"/>
          <w:b/>
          <w:sz w:val="22"/>
          <w:szCs w:val="24"/>
        </w:rPr>
      </w:pPr>
    </w:p>
    <w:p w14:paraId="12C92C1F" w14:textId="72F81C19" w:rsidR="00A70C9E" w:rsidRDefault="00A70C9E" w:rsidP="00C72B1C">
      <w:pPr>
        <w:pStyle w:val="BUbold"/>
      </w:pPr>
      <w:r>
        <w:rPr>
          <w:bCs/>
          <w:noProof/>
          <w:lang w:val="it-IT"/>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7A081F" w:rsidRDefault="00C72B1C" w:rsidP="00C72B1C">
      <w:pPr>
        <w:pStyle w:val="BUbold"/>
        <w:rPr>
          <w:lang w:val="en-GB"/>
        </w:rPr>
      </w:pPr>
      <w:r>
        <w:rPr>
          <w:bCs/>
          <w:lang w:val="it-IT"/>
        </w:rPr>
        <w:t xml:space="preserve">KL_MR 130i EVO2_Ramco </w:t>
      </w:r>
    </w:p>
    <w:p w14:paraId="4C7CC407" w14:textId="56EE83CB" w:rsidR="00760E11" w:rsidRPr="007A081F" w:rsidRDefault="00403447" w:rsidP="00B136F0">
      <w:pPr>
        <w:pStyle w:val="Listenabsatz"/>
        <w:ind w:left="0"/>
        <w:rPr>
          <w:rFonts w:ascii="Verdana" w:hAnsi="Verdana"/>
          <w:sz w:val="20"/>
          <w:szCs w:val="20"/>
          <w:lang w:val="en-GB"/>
        </w:rPr>
      </w:pPr>
      <w:proofErr w:type="spellStart"/>
      <w:r>
        <w:rPr>
          <w:rFonts w:ascii="Verdana" w:hAnsi="Verdana"/>
          <w:sz w:val="20"/>
          <w:szCs w:val="20"/>
          <w:lang w:val="it-IT"/>
        </w:rPr>
        <w:t>Kleemann</w:t>
      </w:r>
      <w:proofErr w:type="spellEnd"/>
      <w:r>
        <w:rPr>
          <w:rFonts w:ascii="Verdana" w:hAnsi="Verdana"/>
          <w:sz w:val="20"/>
          <w:szCs w:val="20"/>
          <w:lang w:val="it-IT"/>
        </w:rPr>
        <w:t xml:space="preserve"> MOBIREX MR 130i EVO2 in impiego con l'escavatore 345GLE John Deere durante il riciclaggio in California. </w:t>
      </w:r>
    </w:p>
    <w:p w14:paraId="1B22ACB6" w14:textId="77777777" w:rsidR="00760E11" w:rsidRPr="007A081F" w:rsidRDefault="00760E11" w:rsidP="007A081F">
      <w:pPr>
        <w:pStyle w:val="Absatzberschrift"/>
        <w:jc w:val="both"/>
        <w:rPr>
          <w:sz w:val="20"/>
          <w:szCs w:val="20"/>
          <w:lang w:val="en-GB"/>
        </w:rPr>
      </w:pPr>
    </w:p>
    <w:p w14:paraId="527357C6" w14:textId="77777777" w:rsidR="00760E11" w:rsidRPr="007A081F" w:rsidRDefault="00760E11" w:rsidP="00760E11">
      <w:pPr>
        <w:pStyle w:val="BUbold"/>
        <w:rPr>
          <w:lang w:val="en-GB"/>
        </w:rPr>
      </w:pPr>
      <w:r>
        <w:rPr>
          <w:b w:val="0"/>
          <w:noProof/>
          <w:lang w:val="it-IT"/>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Pr>
          <w:b w:val="0"/>
          <w:lang w:val="it-IT"/>
        </w:rPr>
        <w:br/>
      </w:r>
      <w:r>
        <w:rPr>
          <w:bCs/>
          <w:lang w:val="it-IT"/>
        </w:rPr>
        <w:t>KL_MR 130i EVO2_Ramco_3</w:t>
      </w:r>
    </w:p>
    <w:p w14:paraId="2DFB19F4" w14:textId="1C2C89EF" w:rsidR="00760E11" w:rsidRPr="007A081F" w:rsidRDefault="00760E11" w:rsidP="00760E11">
      <w:pPr>
        <w:pStyle w:val="Absatzberschrift"/>
        <w:jc w:val="both"/>
        <w:rPr>
          <w:b w:val="0"/>
          <w:sz w:val="20"/>
          <w:szCs w:val="20"/>
          <w:lang w:val="en-GB"/>
        </w:rPr>
      </w:pPr>
      <w:r>
        <w:rPr>
          <w:b w:val="0"/>
          <w:sz w:val="20"/>
          <w:szCs w:val="20"/>
          <w:lang w:val="it-IT"/>
        </w:rPr>
        <w:t xml:space="preserve">"È fantastico lavorare con la macchina Kleemann. Offre numerose funzioni eccellenti", dichiara Dallas Jones, Vice President of Operations di Ramco. </w:t>
      </w:r>
    </w:p>
    <w:p w14:paraId="73B45A9B" w14:textId="77777777" w:rsidR="00665B41" w:rsidRPr="007A081F" w:rsidRDefault="00665B41" w:rsidP="00665B41">
      <w:pPr>
        <w:pStyle w:val="Standardabsatz"/>
        <w:rPr>
          <w:lang w:val="en-GB"/>
        </w:rPr>
      </w:pPr>
    </w:p>
    <w:p w14:paraId="2094A5CE" w14:textId="39355C47" w:rsidR="0065679A" w:rsidRPr="00427191" w:rsidRDefault="0065679A" w:rsidP="00F724D5">
      <w:pPr>
        <w:widowControl w:val="0"/>
        <w:rPr>
          <w:sz w:val="20"/>
          <w:szCs w:val="20"/>
        </w:rPr>
      </w:pPr>
      <w:r>
        <w:rPr>
          <w:noProof/>
          <w:sz w:val="20"/>
          <w:szCs w:val="20"/>
          <w:lang w:val="it-IT"/>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7A081F" w:rsidRDefault="00403447" w:rsidP="00B136F0">
      <w:pPr>
        <w:pStyle w:val="BUbold"/>
        <w:rPr>
          <w:lang w:val="en-GB"/>
        </w:rPr>
      </w:pPr>
      <w:r>
        <w:rPr>
          <w:bCs/>
          <w:lang w:val="it-IT"/>
        </w:rPr>
        <w:t>KL_MR 130i EVO2_Ramco_1</w:t>
      </w:r>
    </w:p>
    <w:p w14:paraId="3426E3E0" w14:textId="4704DE5F" w:rsidR="00950665" w:rsidRPr="007A081F" w:rsidRDefault="00A70C9E" w:rsidP="00B136F0">
      <w:pPr>
        <w:pStyle w:val="Listenabsatz"/>
        <w:ind w:left="0"/>
        <w:rPr>
          <w:rFonts w:ascii="Verdana" w:hAnsi="Verdana"/>
          <w:bCs/>
          <w:sz w:val="20"/>
          <w:szCs w:val="20"/>
          <w:lang w:val="en-GB"/>
        </w:rPr>
      </w:pPr>
      <w:r>
        <w:rPr>
          <w:rFonts w:ascii="Verdana" w:hAnsi="Verdana"/>
          <w:sz w:val="20"/>
          <w:szCs w:val="20"/>
          <w:lang w:val="it-IT"/>
        </w:rPr>
        <w:t xml:space="preserve">"Il frantoio a urto </w:t>
      </w:r>
      <w:proofErr w:type="spellStart"/>
      <w:r>
        <w:rPr>
          <w:rFonts w:ascii="Verdana" w:hAnsi="Verdana"/>
          <w:sz w:val="20"/>
          <w:szCs w:val="20"/>
          <w:lang w:val="it-IT"/>
        </w:rPr>
        <w:t>Kleemann</w:t>
      </w:r>
      <w:proofErr w:type="spellEnd"/>
      <w:r>
        <w:rPr>
          <w:rFonts w:ascii="Verdana" w:hAnsi="Verdana"/>
          <w:sz w:val="20"/>
          <w:szCs w:val="20"/>
          <w:lang w:val="it-IT"/>
        </w:rPr>
        <w:t xml:space="preserve"> MR 130i EVO2 è estremamente facile da usare e ben manovrabile", dichiara Darrel Burroughs, operatore di Ramco. </w:t>
      </w:r>
    </w:p>
    <w:p w14:paraId="0BF2AB62" w14:textId="77777777" w:rsidR="00760E11" w:rsidRPr="007A081F" w:rsidRDefault="00760E11" w:rsidP="00B136F0">
      <w:pPr>
        <w:pStyle w:val="Listenabsatz"/>
        <w:ind w:left="0"/>
        <w:rPr>
          <w:rFonts w:ascii="Verdana" w:hAnsi="Verdana"/>
          <w:sz w:val="20"/>
          <w:szCs w:val="20"/>
          <w:lang w:val="en-GB"/>
        </w:rPr>
      </w:pPr>
    </w:p>
    <w:p w14:paraId="28560B53" w14:textId="77777777" w:rsidR="00403447" w:rsidRPr="00427191" w:rsidRDefault="00403447" w:rsidP="00403447">
      <w:pPr>
        <w:pStyle w:val="BUbold"/>
      </w:pPr>
      <w:r>
        <w:rPr>
          <w:b w:val="0"/>
          <w:noProof/>
          <w:lang w:val="it-IT"/>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7A081F" w:rsidRDefault="00403447" w:rsidP="00403447">
      <w:pPr>
        <w:pStyle w:val="BUbold"/>
        <w:rPr>
          <w:lang w:val="en-GB"/>
        </w:rPr>
      </w:pPr>
      <w:r>
        <w:rPr>
          <w:bCs/>
          <w:lang w:val="it-IT"/>
        </w:rPr>
        <w:t>KL_MR 130i EVO2_Ramco_2</w:t>
      </w:r>
    </w:p>
    <w:p w14:paraId="7BBCDF8B" w14:textId="6EE21448" w:rsidR="00665B41" w:rsidRPr="007A081F" w:rsidRDefault="00403447" w:rsidP="00665B41">
      <w:pPr>
        <w:pStyle w:val="Listenabsatz"/>
        <w:spacing w:after="220"/>
        <w:ind w:left="0"/>
        <w:jc w:val="both"/>
        <w:rPr>
          <w:rFonts w:ascii="Verdana" w:hAnsi="Verdana"/>
          <w:sz w:val="20"/>
          <w:szCs w:val="20"/>
          <w:lang w:val="en-GB"/>
        </w:rPr>
      </w:pPr>
      <w:r>
        <w:rPr>
          <w:rFonts w:ascii="Verdana" w:hAnsi="Verdana"/>
          <w:sz w:val="20"/>
          <w:szCs w:val="20"/>
          <w:lang w:val="it-IT"/>
        </w:rPr>
        <w:t xml:space="preserve">Il MR 130i EVO2 può essere comandato comodamente da una distanza sicura con il radiocomando. </w:t>
      </w:r>
    </w:p>
    <w:p w14:paraId="7231043E" w14:textId="77777777" w:rsidR="00382651" w:rsidRPr="007A081F" w:rsidRDefault="00382651" w:rsidP="00665B41">
      <w:pPr>
        <w:pStyle w:val="Listenabsatz"/>
        <w:spacing w:after="220"/>
        <w:ind w:left="0"/>
        <w:jc w:val="both"/>
        <w:rPr>
          <w:rFonts w:ascii="Verdana" w:hAnsi="Verdana"/>
          <w:sz w:val="20"/>
          <w:szCs w:val="20"/>
          <w:lang w:val="en-GB"/>
        </w:rPr>
      </w:pPr>
    </w:p>
    <w:p w14:paraId="2CDB3F8B" w14:textId="0C8B94E2" w:rsidR="004B3FDC" w:rsidRPr="007A081F" w:rsidRDefault="004B3FDC" w:rsidP="009C3FF9">
      <w:pPr>
        <w:pStyle w:val="Note"/>
        <w:rPr>
          <w:lang w:val="it-IT"/>
        </w:rPr>
      </w:pPr>
      <w:r>
        <w:rPr>
          <w:iCs/>
          <w:lang w:val="it-IT"/>
        </w:rPr>
        <w:t>Nota: Queste foto sono puramente illustrative. Per la stampa nelle pubblicazioni, si prega di utilizzare le foto in risoluzione 300 dpi, che sono disponibili nel download allegato.</w:t>
      </w:r>
    </w:p>
    <w:p w14:paraId="7886D13D" w14:textId="77777777" w:rsidR="00382651" w:rsidRPr="007A081F" w:rsidRDefault="00382651" w:rsidP="00665B41">
      <w:pPr>
        <w:pStyle w:val="Listenabsatz"/>
        <w:spacing w:after="220"/>
        <w:ind w:left="0"/>
        <w:jc w:val="both"/>
        <w:rPr>
          <w:rFonts w:ascii="Verdana" w:hAnsi="Verdana"/>
          <w:b/>
          <w:bCs/>
          <w:sz w:val="22"/>
          <w:szCs w:val="22"/>
          <w:lang w:val="it-IT"/>
        </w:rPr>
      </w:pPr>
    </w:p>
    <w:p w14:paraId="1BF4E44B" w14:textId="12C3B1C0" w:rsidR="00665B41" w:rsidRPr="007A081F" w:rsidRDefault="004B3FDC" w:rsidP="00665B41">
      <w:pPr>
        <w:pStyle w:val="Listenabsatz"/>
        <w:spacing w:after="220"/>
        <w:ind w:left="0"/>
        <w:jc w:val="both"/>
        <w:rPr>
          <w:rFonts w:ascii="Verdana" w:hAnsi="Verdana"/>
          <w:sz w:val="20"/>
          <w:szCs w:val="20"/>
          <w:lang w:val="en-GB"/>
        </w:rPr>
      </w:pPr>
      <w:r>
        <w:rPr>
          <w:rFonts w:ascii="Verdana" w:hAnsi="Verdana"/>
          <w:b/>
          <w:bCs/>
          <w:sz w:val="22"/>
          <w:szCs w:val="22"/>
          <w:lang w:val="it-IT"/>
        </w:rPr>
        <w:t>Video:</w:t>
      </w:r>
    </w:p>
    <w:p w14:paraId="715CA7DD" w14:textId="35A975B0" w:rsidR="00665B41" w:rsidRPr="007A081F" w:rsidRDefault="00665B41" w:rsidP="00403447">
      <w:pPr>
        <w:pStyle w:val="Listenabsatz"/>
        <w:ind w:left="0"/>
        <w:rPr>
          <w:rFonts w:ascii="Verdana" w:hAnsi="Verdana"/>
          <w:sz w:val="20"/>
          <w:szCs w:val="20"/>
          <w:lang w:val="en-GB"/>
        </w:rPr>
      </w:pPr>
    </w:p>
    <w:p w14:paraId="3D5AB717" w14:textId="2DBA1065" w:rsidR="004701D8" w:rsidRPr="007A081F" w:rsidRDefault="00382651" w:rsidP="004B3FDC">
      <w:pPr>
        <w:pStyle w:val="Fuzeile1"/>
        <w:rPr>
          <w:color w:val="4F81BD" w:themeColor="accent1"/>
          <w:sz w:val="20"/>
          <w:szCs w:val="20"/>
          <w:lang w:val="en-GB"/>
        </w:rPr>
      </w:pPr>
      <w:r>
        <w:rPr>
          <w:b/>
          <w:iCs w:val="0"/>
          <w:noProof/>
          <w:lang w:val="it-IT"/>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Pr="007A081F" w:rsidRDefault="004701D8" w:rsidP="004B3FDC">
      <w:pPr>
        <w:pStyle w:val="Fuzeile1"/>
        <w:rPr>
          <w:color w:val="4F81BD" w:themeColor="accent1"/>
          <w:sz w:val="20"/>
          <w:szCs w:val="20"/>
          <w:lang w:val="en-GB"/>
        </w:rPr>
      </w:pPr>
    </w:p>
    <w:p w14:paraId="770DAC4B" w14:textId="77777777" w:rsidR="004701D8" w:rsidRPr="007A081F" w:rsidRDefault="004701D8" w:rsidP="004B3FDC">
      <w:pPr>
        <w:pStyle w:val="Fuzeile1"/>
        <w:rPr>
          <w:color w:val="4F81BD" w:themeColor="accent1"/>
          <w:sz w:val="20"/>
          <w:szCs w:val="20"/>
          <w:lang w:val="en-GB"/>
        </w:rPr>
      </w:pPr>
    </w:p>
    <w:p w14:paraId="6F6D9CA5" w14:textId="77777777" w:rsidR="004701D8" w:rsidRPr="007A081F" w:rsidRDefault="004701D8" w:rsidP="004B3FDC">
      <w:pPr>
        <w:pStyle w:val="Fuzeile1"/>
        <w:rPr>
          <w:color w:val="4F81BD" w:themeColor="accent1"/>
          <w:sz w:val="20"/>
          <w:szCs w:val="20"/>
          <w:lang w:val="en-GB"/>
        </w:rPr>
      </w:pPr>
    </w:p>
    <w:p w14:paraId="5DDDD3C7" w14:textId="77777777" w:rsidR="004701D8" w:rsidRPr="007A081F" w:rsidRDefault="004701D8" w:rsidP="004B3FDC">
      <w:pPr>
        <w:pStyle w:val="Fuzeile1"/>
        <w:rPr>
          <w:color w:val="4F81BD" w:themeColor="accent1"/>
          <w:sz w:val="20"/>
          <w:szCs w:val="20"/>
          <w:lang w:val="en-GB"/>
        </w:rPr>
      </w:pPr>
    </w:p>
    <w:p w14:paraId="351D24BD" w14:textId="77777777" w:rsidR="004701D8" w:rsidRPr="007A081F" w:rsidRDefault="004701D8" w:rsidP="004B3FDC">
      <w:pPr>
        <w:pStyle w:val="Fuzeile1"/>
        <w:rPr>
          <w:color w:val="4F81BD" w:themeColor="accent1"/>
          <w:sz w:val="20"/>
          <w:szCs w:val="20"/>
          <w:lang w:val="en-GB"/>
        </w:rPr>
      </w:pPr>
    </w:p>
    <w:p w14:paraId="27D32E87" w14:textId="77777777" w:rsidR="004701D8" w:rsidRPr="007A081F" w:rsidRDefault="004701D8" w:rsidP="004B3FDC">
      <w:pPr>
        <w:pStyle w:val="Fuzeile1"/>
        <w:rPr>
          <w:color w:val="4F81BD" w:themeColor="accent1"/>
          <w:sz w:val="20"/>
          <w:szCs w:val="20"/>
          <w:lang w:val="en-GB"/>
        </w:rPr>
      </w:pPr>
    </w:p>
    <w:p w14:paraId="5E6EB797" w14:textId="77777777" w:rsidR="004701D8" w:rsidRPr="007A081F" w:rsidRDefault="004701D8" w:rsidP="004B3FDC">
      <w:pPr>
        <w:pStyle w:val="Fuzeile1"/>
        <w:rPr>
          <w:color w:val="4F81BD" w:themeColor="accent1"/>
          <w:sz w:val="20"/>
          <w:szCs w:val="20"/>
          <w:lang w:val="en-GB"/>
        </w:rPr>
      </w:pPr>
    </w:p>
    <w:p w14:paraId="4B075E8D" w14:textId="37E29627" w:rsidR="004B3FDC" w:rsidRPr="007A081F" w:rsidRDefault="007A081F" w:rsidP="004B3FDC">
      <w:pPr>
        <w:pStyle w:val="Fuzeile1"/>
        <w:rPr>
          <w:color w:val="4F81BD" w:themeColor="accent1"/>
          <w:sz w:val="20"/>
          <w:szCs w:val="20"/>
          <w:lang w:val="en-GB"/>
        </w:rPr>
      </w:pPr>
      <w:hyperlink r:id="rId13" w:history="1">
        <w:r>
          <w:rPr>
            <w:rStyle w:val="Hyperlink"/>
            <w:bCs w:val="0"/>
            <w:iCs w:val="0"/>
            <w:color w:val="4F81BD" w:themeColor="accent1"/>
            <w:sz w:val="20"/>
            <w:szCs w:val="20"/>
            <w:lang w:val="it-IT"/>
          </w:rPr>
          <w:t xml:space="preserve">Per vedere il video </w:t>
        </w:r>
        <w:proofErr w:type="spellStart"/>
        <w:r>
          <w:rPr>
            <w:rStyle w:val="Hyperlink"/>
            <w:bCs w:val="0"/>
            <w:iCs w:val="0"/>
            <w:color w:val="4F81BD" w:themeColor="accent1"/>
            <w:sz w:val="20"/>
            <w:szCs w:val="20"/>
            <w:lang w:val="it-IT"/>
          </w:rPr>
          <w:t>Kleemann</w:t>
        </w:r>
        <w:proofErr w:type="spellEnd"/>
        <w:r>
          <w:rPr>
            <w:rStyle w:val="Hyperlink"/>
            <w:bCs w:val="0"/>
            <w:iCs w:val="0"/>
            <w:color w:val="4F81BD" w:themeColor="accent1"/>
            <w:sz w:val="20"/>
            <w:szCs w:val="20"/>
            <w:lang w:val="it-IT"/>
          </w:rPr>
          <w:t xml:space="preserve"> fare clic qui</w:t>
        </w:r>
      </w:hyperlink>
      <w:r>
        <w:rPr>
          <w:bCs w:val="0"/>
          <w:iCs w:val="0"/>
          <w:color w:val="4F81BD" w:themeColor="accent1"/>
          <w:sz w:val="20"/>
          <w:szCs w:val="20"/>
          <w:lang w:val="it-IT"/>
        </w:rPr>
        <w:t>.</w:t>
      </w:r>
    </w:p>
    <w:p w14:paraId="59C57A5F" w14:textId="3C522125" w:rsidR="00DE4597" w:rsidRPr="007A081F" w:rsidRDefault="00DE4597" w:rsidP="004B3FDC">
      <w:pPr>
        <w:pStyle w:val="Fuzeile1"/>
        <w:rPr>
          <w:color w:val="4F81BD" w:themeColor="accent1"/>
          <w:sz w:val="20"/>
          <w:szCs w:val="20"/>
          <w:lang w:val="en-GB"/>
        </w:rPr>
      </w:pPr>
    </w:p>
    <w:p w14:paraId="17D676DB" w14:textId="77777777" w:rsidR="00382651" w:rsidRPr="007A081F" w:rsidRDefault="00382651">
      <w:pPr>
        <w:rPr>
          <w:rFonts w:eastAsiaTheme="minorHAnsi" w:cstheme="minorBidi"/>
          <w:bCs/>
          <w:iCs/>
          <w:color w:val="4F81BD" w:themeColor="accent1"/>
          <w:sz w:val="20"/>
          <w:szCs w:val="20"/>
          <w:lang w:val="en-GB"/>
        </w:rPr>
      </w:pPr>
    </w:p>
    <w:p w14:paraId="132E6EAF" w14:textId="77777777" w:rsidR="00382651" w:rsidRPr="007A081F" w:rsidRDefault="00382651">
      <w:pPr>
        <w:rPr>
          <w:rFonts w:eastAsiaTheme="minorHAnsi" w:cstheme="minorBidi"/>
          <w:bCs/>
          <w:iCs/>
          <w:color w:val="4F81BD" w:themeColor="accent1"/>
          <w:sz w:val="20"/>
          <w:szCs w:val="20"/>
          <w:lang w:val="en-GB"/>
        </w:rPr>
      </w:pPr>
    </w:p>
    <w:p w14:paraId="39552E0A" w14:textId="1074E0D5" w:rsidR="00114D91" w:rsidRPr="007A081F" w:rsidRDefault="007A081F">
      <w:pPr>
        <w:rPr>
          <w:rFonts w:eastAsiaTheme="minorHAnsi" w:cstheme="minorBidi"/>
          <w:b/>
          <w:iCs/>
          <w:color w:val="4F81BD" w:themeColor="accent1"/>
          <w:sz w:val="20"/>
          <w:szCs w:val="20"/>
          <w:lang w:val="en-GB"/>
        </w:rPr>
      </w:pPr>
      <w:hyperlink r:id="rId14" w:history="1">
        <w:r>
          <w:rPr>
            <w:rStyle w:val="Hyperlink"/>
            <w:rFonts w:eastAsiaTheme="minorHAnsi" w:cstheme="minorBidi"/>
            <w:b/>
            <w:bCs/>
            <w:color w:val="4F81BD" w:themeColor="accent1"/>
            <w:sz w:val="20"/>
            <w:szCs w:val="20"/>
            <w:lang w:val="it-IT"/>
          </w:rPr>
          <w:t xml:space="preserve">Altri video si trovano </w:t>
        </w:r>
        <w:proofErr w:type="gramStart"/>
        <w:r>
          <w:rPr>
            <w:rStyle w:val="Hyperlink"/>
            <w:rFonts w:eastAsiaTheme="minorHAnsi" w:cstheme="minorBidi"/>
            <w:b/>
            <w:bCs/>
            <w:color w:val="4F81BD" w:themeColor="accent1"/>
            <w:sz w:val="20"/>
            <w:szCs w:val="20"/>
            <w:lang w:val="it-IT"/>
          </w:rPr>
          <w:t>sul</w:t>
        </w:r>
        <w:proofErr w:type="gramEnd"/>
        <w:r>
          <w:rPr>
            <w:rStyle w:val="Hyperlink"/>
            <w:rFonts w:eastAsiaTheme="minorHAnsi" w:cstheme="minorBidi"/>
            <w:b/>
            <w:bCs/>
            <w:color w:val="4F81BD" w:themeColor="accent1"/>
            <w:sz w:val="20"/>
            <w:szCs w:val="20"/>
            <w:lang w:val="it-IT"/>
          </w:rPr>
          <w:t xml:space="preserve"> YouTube Channel del Wirtgen Group</w:t>
        </w:r>
      </w:hyperlink>
    </w:p>
    <w:p w14:paraId="31175FEF" w14:textId="77777777" w:rsidR="00915ABB" w:rsidRPr="007A081F" w:rsidRDefault="00915ABB" w:rsidP="00B409DF">
      <w:pPr>
        <w:pStyle w:val="Absatzberschrift"/>
        <w:rPr>
          <w:iCs/>
          <w:lang w:val="en-GB"/>
        </w:rPr>
      </w:pPr>
    </w:p>
    <w:p w14:paraId="50FCCA7A" w14:textId="77777777" w:rsidR="00DE4597" w:rsidRPr="007A081F" w:rsidRDefault="00DE4597" w:rsidP="00B409DF">
      <w:pPr>
        <w:pStyle w:val="Absatzberschrift"/>
        <w:rPr>
          <w:iCs/>
          <w:lang w:val="en-GB"/>
        </w:rPr>
      </w:pPr>
    </w:p>
    <w:p w14:paraId="2AD13B74" w14:textId="77777777" w:rsidR="00382651" w:rsidRPr="007A081F" w:rsidRDefault="00382651" w:rsidP="00B409DF">
      <w:pPr>
        <w:pStyle w:val="Absatzberschrift"/>
        <w:rPr>
          <w:iCs/>
          <w:lang w:val="en-GB"/>
        </w:rPr>
      </w:pPr>
    </w:p>
    <w:p w14:paraId="717825D0" w14:textId="7758F58E" w:rsidR="00B409DF" w:rsidRPr="007A081F" w:rsidRDefault="00B409DF" w:rsidP="00B409DF">
      <w:pPr>
        <w:pStyle w:val="Absatzberschrift"/>
        <w:rPr>
          <w:iCs/>
          <w:lang w:val="en-GB"/>
        </w:rPr>
      </w:pPr>
      <w:r>
        <w:rPr>
          <w:bCs/>
          <w:lang w:val="it-IT"/>
        </w:rPr>
        <w:t>Per maggiori informazioni contattare:</w:t>
      </w:r>
    </w:p>
    <w:p w14:paraId="294F8CA8" w14:textId="77777777" w:rsidR="00B409DF" w:rsidRPr="007A081F" w:rsidRDefault="00B409DF" w:rsidP="00B409DF">
      <w:pPr>
        <w:pStyle w:val="Absatzberschrift"/>
        <w:rPr>
          <w:lang w:val="en-GB"/>
        </w:rPr>
      </w:pPr>
    </w:p>
    <w:p w14:paraId="6BD3D8AD" w14:textId="77777777" w:rsidR="00B409DF" w:rsidRPr="007A081F" w:rsidRDefault="00B409DF" w:rsidP="00B409DF">
      <w:pPr>
        <w:pStyle w:val="Absatzberschrift"/>
        <w:rPr>
          <w:b w:val="0"/>
          <w:bCs/>
          <w:szCs w:val="22"/>
          <w:lang w:val="en-GB"/>
        </w:rPr>
      </w:pPr>
      <w:r>
        <w:rPr>
          <w:b w:val="0"/>
          <w:lang w:val="it-IT"/>
        </w:rPr>
        <w:t>WIRTGEN GROUP</w:t>
      </w:r>
    </w:p>
    <w:p w14:paraId="392C6846" w14:textId="77777777" w:rsidR="00B409DF" w:rsidRPr="007A081F" w:rsidRDefault="00B409DF" w:rsidP="00B409DF">
      <w:pPr>
        <w:pStyle w:val="Fuzeile1"/>
        <w:rPr>
          <w:lang w:val="en-GB"/>
        </w:rPr>
      </w:pPr>
      <w:r>
        <w:rPr>
          <w:bCs w:val="0"/>
          <w:iCs w:val="0"/>
          <w:lang w:val="it-IT"/>
        </w:rPr>
        <w:t>Public Relations</w:t>
      </w:r>
    </w:p>
    <w:p w14:paraId="77A90FFB" w14:textId="77777777" w:rsidR="00B409DF" w:rsidRPr="00427191" w:rsidRDefault="00B409DF" w:rsidP="00B409DF">
      <w:pPr>
        <w:pStyle w:val="Fuzeile1"/>
      </w:pPr>
      <w:r>
        <w:rPr>
          <w:bCs w:val="0"/>
          <w:iCs w:val="0"/>
          <w:lang w:val="it-IT"/>
        </w:rPr>
        <w:t>Reinhard-Wirtgen-Straße 2</w:t>
      </w:r>
    </w:p>
    <w:p w14:paraId="2BD7061F" w14:textId="77777777" w:rsidR="00B409DF" w:rsidRPr="00427191" w:rsidRDefault="00B409DF" w:rsidP="00B409DF">
      <w:pPr>
        <w:pStyle w:val="Fuzeile1"/>
      </w:pPr>
      <w:r>
        <w:rPr>
          <w:bCs w:val="0"/>
          <w:iCs w:val="0"/>
          <w:lang w:val="it-IT"/>
        </w:rPr>
        <w:t>53578 Windhagen</w:t>
      </w:r>
    </w:p>
    <w:p w14:paraId="7312A980" w14:textId="77777777" w:rsidR="00B409DF" w:rsidRPr="00427191" w:rsidRDefault="00B409DF" w:rsidP="00B409DF">
      <w:pPr>
        <w:pStyle w:val="Fuzeile1"/>
      </w:pPr>
      <w:r>
        <w:rPr>
          <w:bCs w:val="0"/>
          <w:iCs w:val="0"/>
          <w:lang w:val="it-IT"/>
        </w:rPr>
        <w:t>Germania</w:t>
      </w:r>
    </w:p>
    <w:p w14:paraId="2DFD9654" w14:textId="77777777" w:rsidR="00B409DF" w:rsidRPr="00427191" w:rsidRDefault="00B409DF" w:rsidP="00B409DF">
      <w:pPr>
        <w:pStyle w:val="Fuzeile1"/>
      </w:pPr>
    </w:p>
    <w:p w14:paraId="747CCDAF" w14:textId="77777777" w:rsidR="00B409DF" w:rsidRPr="00427191" w:rsidRDefault="00B409DF" w:rsidP="00B409DF">
      <w:pPr>
        <w:pStyle w:val="Fuzeile1"/>
        <w:rPr>
          <w:rFonts w:cs="Times New Roman"/>
        </w:rPr>
      </w:pPr>
      <w:r>
        <w:rPr>
          <w:bCs w:val="0"/>
          <w:iCs w:val="0"/>
          <w:lang w:val="it-IT"/>
        </w:rPr>
        <w:t xml:space="preserve">Telefono: +49 (0) 2645 131 – 1966 </w:t>
      </w:r>
    </w:p>
    <w:p w14:paraId="72EBA31D" w14:textId="77777777" w:rsidR="00B409DF" w:rsidRPr="00427191" w:rsidRDefault="00B409DF" w:rsidP="00B409DF">
      <w:pPr>
        <w:pStyle w:val="Fuzeile1"/>
      </w:pPr>
      <w:r>
        <w:rPr>
          <w:bCs w:val="0"/>
          <w:iCs w:val="0"/>
          <w:lang w:val="it-IT"/>
        </w:rPr>
        <w:t>Telefax: +49 (0) 2645 131 – 499</w:t>
      </w:r>
    </w:p>
    <w:p w14:paraId="54DD8925" w14:textId="4CADBFA8" w:rsidR="00B409DF" w:rsidRPr="00427191" w:rsidRDefault="00B409DF" w:rsidP="00B409DF">
      <w:pPr>
        <w:pStyle w:val="Fuzeile1"/>
      </w:pPr>
      <w:r>
        <w:rPr>
          <w:bCs w:val="0"/>
          <w:iCs w:val="0"/>
          <w:lang w:val="it-IT"/>
        </w:rPr>
        <w:t>E-mail: PR@wirtgen-group.com</w:t>
      </w:r>
      <w:r>
        <w:rPr>
          <w:bCs w:val="0"/>
          <w:iCs w:val="0"/>
          <w:vanish/>
        </w:rPr>
        <w:t>PR@wirtgen-group.com</w:t>
      </w:r>
    </w:p>
    <w:p w14:paraId="51E322C9" w14:textId="77777777" w:rsidR="00B409DF" w:rsidRPr="00427191" w:rsidRDefault="00B409DF" w:rsidP="00B409DF">
      <w:pPr>
        <w:pStyle w:val="Fuzeile1"/>
        <w:rPr>
          <w:vanish/>
        </w:rPr>
      </w:pPr>
    </w:p>
    <w:p w14:paraId="2A29322A" w14:textId="4927C1E3" w:rsidR="00B409DF" w:rsidRPr="00427191" w:rsidRDefault="00B409DF" w:rsidP="009C3FF9">
      <w:pPr>
        <w:pStyle w:val="Fuzeile1"/>
        <w:rPr>
          <w:iCs w:val="0"/>
        </w:rPr>
      </w:pPr>
      <w:r>
        <w:rPr>
          <w:bCs w:val="0"/>
          <w:iCs w:val="0"/>
          <w:lang w:val="it-IT"/>
        </w:rPr>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lang w:val="it-IT"/>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val="it-IT"/>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it-IT"/>
                            </w:rPr>
                            <w:t xml:space="preserve">                                  </w:t>
                          </w:r>
                          <w:r>
                            <w:rPr>
                              <w:rFonts w:ascii="Avenir Next" w:hAnsi="Avenir Next"/>
                              <w:bCs/>
                              <w:color w:val="40535C"/>
                              <w:sz w:val="36"/>
                              <w:szCs w:val="36"/>
                              <w:lang w:val="it-IT"/>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it-it"/>
                        <w:b w:val="0"/>
                        <w:bCs w:val="0"/>
                        <w:i w:val="0"/>
                        <w:iCs w:val="0"/>
                        <w:u w:val="none"/>
                        <w:vertAlign w:val="baseline"/>
                        <w:rtl w:val="0"/>
                      </w:rPr>
                      <w:t xml:space="preserve">                                  </w:t>
                    </w:r>
                    <w:r>
                      <w:rPr>
                        <w:rFonts w:ascii="Avenir Next" w:hAnsi="Avenir Next"/>
                        <w:color w:val="40535C"/>
                        <w:sz w:val="36"/>
                        <w:szCs w:val="36"/>
                        <w:lang w:val="it-it"/>
                        <w:b w:val="1"/>
                        <w:bCs w:val="1"/>
                        <w:i w:val="0"/>
                        <w:iCs w:val="0"/>
                        <w:u w:val="none"/>
                        <w:vertAlign w:val="baseline"/>
                        <w:rtl w:val="0"/>
                      </w:rPr>
                      <w:t xml:space="preserve">JOB REPORT</w:t>
                    </w:r>
                  </w:p>
                </w:txbxContent>
              </v:textbox>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val="it-IT"/>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081F"/>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6456B"/>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3784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Geyer Mareike</cp:lastModifiedBy>
  <cp:revision>3</cp:revision>
  <cp:lastPrinted>2021-10-20T14:00:00Z</cp:lastPrinted>
  <dcterms:created xsi:type="dcterms:W3CDTF">2023-06-22T10:57:00Z</dcterms:created>
  <dcterms:modified xsi:type="dcterms:W3CDTF">2023-07-12T14:20:00Z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